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1C" w:rsidRPr="004114B3" w:rsidRDefault="0084121C" w:rsidP="0084121C">
      <w:pPr>
        <w:pStyle w:val="point"/>
        <w:rPr>
          <w:sz w:val="30"/>
          <w:szCs w:val="30"/>
        </w:rPr>
      </w:pPr>
      <w:r w:rsidRPr="004114B3">
        <w:rPr>
          <w:sz w:val="30"/>
          <w:szCs w:val="30"/>
        </w:rPr>
        <w:t>Открытое акционерное общество «Зельвенская сельхозхимия (далее – Общество) создано:</w:t>
      </w:r>
    </w:p>
    <w:p w:rsidR="0084121C" w:rsidRPr="004114B3" w:rsidRDefault="0084121C" w:rsidP="0084121C">
      <w:pPr>
        <w:pStyle w:val="newncpi"/>
        <w:rPr>
          <w:sz w:val="30"/>
          <w:szCs w:val="30"/>
        </w:rPr>
      </w:pPr>
      <w:r w:rsidRPr="004114B3">
        <w:rPr>
          <w:sz w:val="30"/>
          <w:szCs w:val="30"/>
        </w:rPr>
        <w:t>на основании решения Зельвенского районного исполнительного комитета от 26 декабря 1995 года №320 путем преобразования Зельвенского районного производственного объединения по агрохимическому обслуживанию сельского хозяйства в соответствии с законодательством о приватизации государственного имущества и законодательством об акционерных обществах.</w:t>
      </w:r>
    </w:p>
    <w:p w:rsidR="0084121C" w:rsidRDefault="0084121C" w:rsidP="0084121C">
      <w:pPr>
        <w:pStyle w:val="point"/>
        <w:rPr>
          <w:sz w:val="30"/>
          <w:szCs w:val="30"/>
        </w:rPr>
      </w:pPr>
      <w:r w:rsidRPr="004114B3">
        <w:rPr>
          <w:sz w:val="30"/>
          <w:szCs w:val="30"/>
        </w:rPr>
        <w:t>Общество</w:t>
      </w:r>
      <w:r>
        <w:rPr>
          <w:sz w:val="30"/>
          <w:szCs w:val="30"/>
        </w:rPr>
        <w:t xml:space="preserve"> осуществляет следующие виды деятельности: производство сельхозмашин; монтаж оборудования для животноводства и кормопроизводства; ремонт машин и оборудования, используемых в сельском хозяйстве и полеводстве; техническое обслуживание </w:t>
      </w:r>
      <w:bookmarkStart w:id="0" w:name="_GoBack"/>
      <w:bookmarkEnd w:id="0"/>
      <w:r>
        <w:rPr>
          <w:sz w:val="30"/>
          <w:szCs w:val="30"/>
        </w:rPr>
        <w:t>и ремонт автомобилей; хранение и складирование; транспортно-экспедиционные услуги; выполнение строительно-монтажных работ и электротехнических работ.</w:t>
      </w:r>
    </w:p>
    <w:p w:rsidR="0084121C" w:rsidRPr="004114B3" w:rsidRDefault="0084121C" w:rsidP="0084121C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Предприятие имеет высококвалифицированный персонал, необходимое оборудование и производственные площади, для производства и освоения новых видов продукции. </w:t>
      </w:r>
    </w:p>
    <w:p w:rsidR="0084121C" w:rsidRPr="004114B3" w:rsidRDefault="0084121C" w:rsidP="00841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Стратегия развития направлена на у</w:t>
      </w:r>
      <w:r w:rsidRPr="004114B3">
        <w:rPr>
          <w:rFonts w:ascii="Times New Roman" w:hAnsi="Times New Roman" w:cs="Times New Roman"/>
          <w:sz w:val="30"/>
          <w:szCs w:val="30"/>
        </w:rPr>
        <w:t>величение объемов производства, повышение производительности труда, м</w:t>
      </w:r>
      <w:r w:rsidRPr="004114B3">
        <w:rPr>
          <w:rFonts w:ascii="Times New Roman" w:hAnsi="Times New Roman" w:cs="Times New Roman"/>
          <w:sz w:val="30"/>
          <w:szCs w:val="30"/>
          <w:shd w:val="clear" w:color="auto" w:fill="FFFFFF"/>
        </w:rPr>
        <w:t>одернизация транспорта, предусматривающая внедрение новых или усовершенствованных транспортных услуг, организационно-технических решений производственного, административного, коммерческого или иного характера, обеспечивающих снижение времени или затрат на доставку грузов (</w:t>
      </w:r>
      <w:r w:rsidRPr="004114B3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повышение скорости доставки грузов</w:t>
      </w:r>
      <w:r w:rsidRPr="004114B3">
        <w:rPr>
          <w:rFonts w:ascii="Times New Roman" w:hAnsi="Times New Roman" w:cs="Times New Roman"/>
          <w:sz w:val="30"/>
          <w:szCs w:val="30"/>
          <w:shd w:val="clear" w:color="auto" w:fill="FFFFFF"/>
        </w:rPr>
        <w:t>), повышение уровня транспортной безопасности и качества услуг.</w:t>
      </w:r>
    </w:p>
    <w:p w:rsidR="0084121C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pacing w:val="-1"/>
          <w:sz w:val="30"/>
          <w:szCs w:val="30"/>
          <w:lang w:val="be-BY"/>
        </w:rPr>
      </w:pPr>
      <w:r w:rsidRPr="004114B3">
        <w:rPr>
          <w:rFonts w:ascii="Times New Roman" w:hAnsi="Times New Roman" w:cs="Times New Roman"/>
          <w:spacing w:val="-1"/>
          <w:sz w:val="30"/>
          <w:szCs w:val="30"/>
        </w:rPr>
        <w:t xml:space="preserve">Выполнение следующих </w:t>
      </w:r>
      <w:r w:rsidRPr="004114B3">
        <w:rPr>
          <w:rFonts w:ascii="Times New Roman" w:hAnsi="Times New Roman" w:cs="Times New Roman"/>
          <w:spacing w:val="-1"/>
          <w:sz w:val="30"/>
          <w:szCs w:val="30"/>
          <w:lang w:val="be-BY"/>
        </w:rPr>
        <w:t xml:space="preserve">ключевых покозателей эффективности работы Общества на 2022 год: </w:t>
      </w:r>
    </w:p>
    <w:p w:rsidR="0084121C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pacing w:val="-1"/>
          <w:sz w:val="30"/>
          <w:szCs w:val="30"/>
          <w:lang w:val="be-BY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be-BY"/>
        </w:rPr>
        <w:t>-</w:t>
      </w:r>
      <w:r w:rsidRPr="004114B3">
        <w:rPr>
          <w:rFonts w:ascii="Times New Roman" w:hAnsi="Times New Roman" w:cs="Times New Roman"/>
          <w:spacing w:val="-1"/>
          <w:sz w:val="30"/>
          <w:szCs w:val="30"/>
          <w:lang w:val="be-BY"/>
        </w:rPr>
        <w:t>рентабельность продаж</w:t>
      </w:r>
      <w:r>
        <w:rPr>
          <w:rFonts w:ascii="Times New Roman" w:hAnsi="Times New Roman" w:cs="Times New Roman"/>
          <w:spacing w:val="-1"/>
          <w:sz w:val="30"/>
          <w:szCs w:val="30"/>
          <w:lang w:val="be-BY"/>
        </w:rPr>
        <w:t>:</w:t>
      </w:r>
    </w:p>
    <w:p w:rsidR="0084121C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be-BY"/>
        </w:rPr>
        <w:t>-</w:t>
      </w:r>
      <w:r w:rsidRPr="004114B3">
        <w:rPr>
          <w:rFonts w:ascii="Times New Roman" w:hAnsi="Times New Roman" w:cs="Times New Roman"/>
          <w:spacing w:val="-1"/>
          <w:sz w:val="30"/>
          <w:szCs w:val="30"/>
          <w:lang w:val="be-BY"/>
        </w:rPr>
        <w:t xml:space="preserve">январь-март </w:t>
      </w:r>
      <w:r>
        <w:rPr>
          <w:rFonts w:ascii="Times New Roman" w:hAnsi="Times New Roman" w:cs="Times New Roman"/>
          <w:sz w:val="30"/>
          <w:szCs w:val="30"/>
        </w:rPr>
        <w:t>– 0,2%;</w:t>
      </w:r>
      <w:r w:rsidRPr="004114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121C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4114B3">
        <w:rPr>
          <w:rFonts w:ascii="Times New Roman" w:hAnsi="Times New Roman" w:cs="Times New Roman"/>
          <w:sz w:val="30"/>
          <w:szCs w:val="30"/>
        </w:rPr>
        <w:t>январь-июнь – 0,4%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4121C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4114B3">
        <w:rPr>
          <w:rFonts w:ascii="Times New Roman" w:hAnsi="Times New Roman" w:cs="Times New Roman"/>
          <w:sz w:val="30"/>
          <w:szCs w:val="30"/>
        </w:rPr>
        <w:t>январь-сентябрь – 5,1%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4121C" w:rsidRPr="004114B3" w:rsidRDefault="0084121C" w:rsidP="0084121C">
      <w:pPr>
        <w:shd w:val="clear" w:color="auto" w:fill="FFFFFF"/>
        <w:spacing w:after="0" w:line="240" w:lineRule="auto"/>
        <w:ind w:left="24" w:right="21" w:firstLine="684"/>
        <w:jc w:val="both"/>
        <w:rPr>
          <w:rFonts w:ascii="Times New Roman" w:hAnsi="Times New Roman" w:cs="Times New Roman"/>
          <w:spacing w:val="-1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4114B3">
        <w:rPr>
          <w:rFonts w:ascii="Times New Roman" w:hAnsi="Times New Roman" w:cs="Times New Roman"/>
          <w:sz w:val="30"/>
          <w:szCs w:val="30"/>
        </w:rPr>
        <w:t>январь-декабрь – 5,6%.</w:t>
      </w:r>
      <w:r w:rsidRPr="004114B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114B3">
        <w:rPr>
          <w:rFonts w:ascii="Times New Roman" w:hAnsi="Times New Roman" w:cs="Times New Roman"/>
          <w:spacing w:val="-1"/>
          <w:sz w:val="30"/>
          <w:szCs w:val="30"/>
          <w:lang w:val="be-BY"/>
        </w:rPr>
        <w:t xml:space="preserve">  </w:t>
      </w:r>
    </w:p>
    <w:p w:rsidR="0084121C" w:rsidRPr="004114B3" w:rsidRDefault="0084121C" w:rsidP="0084121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D3989" w:rsidRDefault="0084121C"/>
    <w:sectPr w:rsidR="00BD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8"/>
    <w:rsid w:val="0025765D"/>
    <w:rsid w:val="0028682A"/>
    <w:rsid w:val="00621C08"/>
    <w:rsid w:val="008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E5E2"/>
  <w15:chartTrackingRefBased/>
  <w15:docId w15:val="{DA9C9A28-7D9A-44BA-9FEE-5B9E3FF8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4121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4121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2022-05-13T06:22:00Z</dcterms:created>
  <dcterms:modified xsi:type="dcterms:W3CDTF">2022-05-13T06:39:00Z</dcterms:modified>
</cp:coreProperties>
</file>